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A1"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fldChar w:fldCharType="begin"/>
      </w:r>
      <w:r w:rsidRPr="00A21B26">
        <w:rPr>
          <w:rFonts w:ascii="Garamond" w:eastAsia="Calibri" w:hAnsi="Garamond" w:cs="Calibri"/>
          <w:color w:val="000000"/>
          <w:u w:color="000000"/>
          <w:bdr w:val="nil"/>
          <w:lang w:eastAsia="en-US"/>
        </w:rPr>
        <w:instrText xml:space="preserve"> HYPERLINK "mailto:commissionconcertation.urbanisme@brucity.be" </w:instrText>
      </w:r>
      <w:r w:rsidRPr="00A21B26">
        <w:rPr>
          <w:rFonts w:ascii="Garamond" w:eastAsia="Calibri" w:hAnsi="Garamond" w:cs="Calibri"/>
          <w:color w:val="000000"/>
          <w:u w:color="000000"/>
          <w:bdr w:val="nil"/>
          <w:lang w:eastAsia="en-US"/>
        </w:rPr>
        <w:fldChar w:fldCharType="separate"/>
      </w:r>
      <w:r w:rsidRPr="00A21B26">
        <w:rPr>
          <w:rStyle w:val="Lienhypertexte"/>
          <w:rFonts w:ascii="Garamond" w:eastAsia="Calibri" w:hAnsi="Garamond" w:cs="Calibri"/>
          <w:u w:color="000000"/>
          <w:bdr w:val="nil"/>
          <w:lang w:eastAsia="en-US"/>
        </w:rPr>
        <w:t>commissionconcertation.urbanisme@brucity.be</w:t>
      </w:r>
      <w:r w:rsidRPr="00A21B26">
        <w:rPr>
          <w:rFonts w:ascii="Garamond" w:eastAsia="Calibri" w:hAnsi="Garamond" w:cs="Calibri"/>
          <w:color w:val="000000"/>
          <w:u w:color="000000"/>
          <w:bdr w:val="nil"/>
          <w:lang w:eastAsia="en-US"/>
        </w:rPr>
        <w:fldChar w:fldCharType="end"/>
      </w:r>
      <w:r w:rsidRPr="00A21B26">
        <w:rPr>
          <w:rFonts w:ascii="Garamond" w:eastAsia="Calibri" w:hAnsi="Garamond" w:cs="Calibri"/>
          <w:color w:val="000000"/>
          <w:u w:color="000000"/>
          <w:bdr w:val="nil"/>
          <w:lang w:eastAsia="en-US"/>
        </w:rPr>
        <w:t xml:space="preserve"> </w:t>
      </w:r>
    </w:p>
    <w:p w:rsidR="00990CA1" w:rsidRPr="00A21B26" w:rsidRDefault="00A21B26" w:rsidP="00990CA1">
      <w:pPr>
        <w:ind w:right="252"/>
        <w:rPr>
          <w:rFonts w:ascii="Garamond" w:hAnsi="Garamond"/>
          <w:sz w:val="22"/>
          <w:szCs w:val="22"/>
          <w:lang w:val="fr-BE"/>
        </w:rPr>
      </w:pPr>
      <w:hyperlink r:id="rId5" w:history="1">
        <w:r w:rsidRPr="00A21B26">
          <w:rPr>
            <w:rStyle w:val="Lienhypertexte"/>
            <w:rFonts w:ascii="Garamond" w:hAnsi="Garamond"/>
          </w:rPr>
          <w:t>tervueren.montgomery@gmail.com</w:t>
        </w:r>
      </w:hyperlink>
      <w:r w:rsidRPr="00A21B26">
        <w:rPr>
          <w:rFonts w:ascii="Garamond" w:hAnsi="Garamond"/>
        </w:rPr>
        <w:t xml:space="preserve"> </w:t>
      </w:r>
    </w:p>
    <w:p w:rsidR="00990CA1" w:rsidRPr="00A21B26" w:rsidRDefault="00990CA1" w:rsidP="00990CA1">
      <w:pPr>
        <w:ind w:right="252"/>
        <w:rPr>
          <w:rFonts w:ascii="Garamond" w:hAnsi="Garamond"/>
          <w:sz w:val="22"/>
          <w:szCs w:val="22"/>
          <w:lang w:val="fr-BE"/>
        </w:rPr>
      </w:pPr>
    </w:p>
    <w:p w:rsidR="00E5771C" w:rsidRPr="00A21B26" w:rsidRDefault="00437EE9" w:rsidP="00990CA1">
      <w:pPr>
        <w:ind w:left="4956" w:firstLine="708"/>
        <w:rPr>
          <w:rFonts w:ascii="Garamond" w:hAnsi="Garamond"/>
          <w:lang w:val="fr-BE"/>
        </w:rPr>
      </w:pPr>
      <w:r w:rsidRPr="00A21B26">
        <w:rPr>
          <w:rFonts w:ascii="Garamond" w:hAnsi="Garamond"/>
          <w:sz w:val="22"/>
          <w:szCs w:val="22"/>
          <w:lang w:val="fr-BE"/>
        </w:rPr>
        <w:t xml:space="preserve">   </w:t>
      </w:r>
      <w:r w:rsidR="003A4B00" w:rsidRPr="00A21B26">
        <w:rPr>
          <w:rFonts w:ascii="Garamond" w:hAnsi="Garamond"/>
          <w:lang w:val="fr-BE"/>
        </w:rPr>
        <w:t>Bruxelles,</w:t>
      </w:r>
      <w:r w:rsidR="00990CA1" w:rsidRPr="00A21B26">
        <w:rPr>
          <w:rFonts w:ascii="Garamond" w:hAnsi="Garamond"/>
          <w:lang w:val="fr-BE"/>
        </w:rPr>
        <w:t xml:space="preserve"> le ….</w:t>
      </w:r>
      <w:r w:rsidR="003A4B00" w:rsidRPr="00A21B26">
        <w:rPr>
          <w:rFonts w:ascii="Garamond" w:hAnsi="Garamond"/>
          <w:lang w:val="fr-BE"/>
        </w:rPr>
        <w:t xml:space="preserve"> </w:t>
      </w:r>
      <w:r w:rsidR="00990CA1" w:rsidRPr="00A21B26">
        <w:rPr>
          <w:rFonts w:ascii="Garamond" w:hAnsi="Garamond"/>
          <w:lang w:val="fr-BE"/>
        </w:rPr>
        <w:t>s</w:t>
      </w:r>
      <w:r w:rsidR="00370F21" w:rsidRPr="00A21B26">
        <w:rPr>
          <w:rFonts w:ascii="Garamond" w:hAnsi="Garamond"/>
          <w:lang w:val="fr-BE"/>
        </w:rPr>
        <w:t>eptembre 2017</w:t>
      </w:r>
    </w:p>
    <w:p w:rsidR="00E5771C" w:rsidRPr="00A21B26" w:rsidRDefault="00E5771C" w:rsidP="00370F21">
      <w:pPr>
        <w:ind w:right="252"/>
        <w:jc w:val="right"/>
        <w:rPr>
          <w:rFonts w:ascii="Garamond" w:hAnsi="Garamond"/>
          <w:lang w:val="fr-BE"/>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Urbanisme - Commission de concertation</w:t>
      </w: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Centre administratif - 10e étage - bureau 10-00</w:t>
      </w: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 xml:space="preserve">Boulevard </w:t>
      </w:r>
      <w:proofErr w:type="spellStart"/>
      <w:r w:rsidRPr="00A21B26">
        <w:rPr>
          <w:rFonts w:ascii="Garamond" w:eastAsia="Calibri" w:hAnsi="Garamond" w:cs="Calibri"/>
          <w:color w:val="000000"/>
          <w:u w:color="000000"/>
          <w:bdr w:val="nil"/>
          <w:lang w:eastAsia="en-US"/>
        </w:rPr>
        <w:t>Anspach</w:t>
      </w:r>
      <w:proofErr w:type="spellEnd"/>
      <w:r w:rsidRPr="00A21B26">
        <w:rPr>
          <w:rFonts w:ascii="Garamond" w:eastAsia="Calibri" w:hAnsi="Garamond" w:cs="Calibri"/>
          <w:color w:val="000000"/>
          <w:u w:color="000000"/>
          <w:bdr w:val="nil"/>
          <w:lang w:eastAsia="en-US"/>
        </w:rPr>
        <w:t xml:space="preserve"> 6</w:t>
      </w:r>
    </w:p>
    <w:p w:rsidR="00E5771C" w:rsidRPr="00A21B26" w:rsidRDefault="00A21B26" w:rsidP="00A21B26">
      <w:pPr>
        <w:tabs>
          <w:tab w:val="left" w:pos="6069"/>
        </w:tabs>
        <w:rPr>
          <w:rFonts w:ascii="Garamond" w:hAnsi="Garamond"/>
        </w:rPr>
      </w:pPr>
      <w:r w:rsidRPr="00A21B26">
        <w:rPr>
          <w:rFonts w:ascii="Garamond" w:eastAsia="Calibri" w:hAnsi="Garamond" w:cs="Calibri"/>
          <w:color w:val="000000"/>
          <w:u w:color="000000"/>
          <w:bdr w:val="nil"/>
          <w:lang w:eastAsia="en-US"/>
        </w:rPr>
        <w:t>1000 Bruxelles</w:t>
      </w:r>
    </w:p>
    <w:p w:rsidR="00437EE9" w:rsidRPr="00A21B26" w:rsidRDefault="00E5771C" w:rsidP="00E5771C">
      <w:pPr>
        <w:tabs>
          <w:tab w:val="left" w:pos="540"/>
          <w:tab w:val="left" w:pos="6069"/>
        </w:tabs>
        <w:rPr>
          <w:rFonts w:ascii="Garamond" w:hAnsi="Garamond"/>
        </w:rPr>
      </w:pPr>
      <w:r w:rsidRPr="00A21B26">
        <w:rPr>
          <w:rFonts w:ascii="Garamond" w:hAnsi="Garamond"/>
        </w:rPr>
        <w:tab/>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b/>
          <w:color w:val="000000"/>
          <w:u w:color="000000"/>
          <w:bdr w:val="nil"/>
          <w:lang w:eastAsia="en-US"/>
        </w:rPr>
      </w:pPr>
      <w:r w:rsidRPr="00A21B26">
        <w:rPr>
          <w:rFonts w:ascii="Garamond" w:eastAsia="Calibri" w:hAnsi="Garamond" w:cs="Calibri"/>
          <w:b/>
          <w:color w:val="000000"/>
          <w:u w:val="single"/>
          <w:bdr w:val="nil"/>
          <w:lang w:eastAsia="en-US"/>
        </w:rPr>
        <w:t>Concerne</w:t>
      </w:r>
      <w:r w:rsidRPr="00A21B26">
        <w:rPr>
          <w:rFonts w:ascii="Garamond" w:eastAsia="Calibri" w:hAnsi="Garamond" w:cs="Calibri"/>
          <w:color w:val="000000"/>
          <w:u w:color="000000"/>
          <w:bdr w:val="nil"/>
          <w:lang w:eastAsia="en-US"/>
        </w:rPr>
        <w:t xml:space="preserve"> : Projet du </w:t>
      </w:r>
      <w:proofErr w:type="spellStart"/>
      <w:r w:rsidRPr="00A21B26">
        <w:rPr>
          <w:rFonts w:ascii="Garamond" w:eastAsia="Calibri" w:hAnsi="Garamond" w:cs="Calibri"/>
          <w:b/>
          <w:color w:val="000000"/>
          <w:u w:color="000000"/>
          <w:bdr w:val="nil"/>
          <w:lang w:eastAsia="en-US"/>
        </w:rPr>
        <w:t>Beer</w:t>
      </w:r>
      <w:proofErr w:type="spellEnd"/>
      <w:r w:rsidRPr="00A21B26">
        <w:rPr>
          <w:rFonts w:ascii="Garamond" w:eastAsia="Calibri" w:hAnsi="Garamond" w:cs="Calibri"/>
          <w:b/>
          <w:color w:val="000000"/>
          <w:u w:color="000000"/>
          <w:bdr w:val="nil"/>
          <w:lang w:eastAsia="en-US"/>
        </w:rPr>
        <w:t xml:space="preserve"> Temple</w:t>
      </w:r>
      <w:r w:rsidRPr="00A21B26">
        <w:rPr>
          <w:rFonts w:ascii="Garamond" w:eastAsia="Calibri" w:hAnsi="Garamond" w:cs="Calibri"/>
          <w:color w:val="000000"/>
          <w:u w:color="000000"/>
          <w:bdr w:val="nil"/>
          <w:lang w:eastAsia="en-US"/>
        </w:rPr>
        <w:t xml:space="preserve"> à la Bourse (un centre de découverte de la culture brassicole belge organisé via un partenariat public-privé entre Bruxelles et la fédération des brasseurs belges) - enquête publique relative à la demande de permis d’Urbanisme </w:t>
      </w:r>
      <w:r w:rsidRPr="00A21B26">
        <w:rPr>
          <w:rFonts w:ascii="Garamond" w:eastAsia="Calibri" w:hAnsi="Garamond" w:cs="Calibri"/>
          <w:b/>
          <w:color w:val="000000"/>
          <w:u w:color="000000"/>
          <w:bdr w:val="nil"/>
          <w:lang w:eastAsia="en-US"/>
        </w:rPr>
        <w:t>PU A-627/2017</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Aux membres de la Commission de concertation de Bruxelles-Ville</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Mesdames, Messieurs,</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 xml:space="preserve">Le dossier de stabilité étant insuffisant pour garantir le réalisme technique des interventions dans le respect du bâtiment classé (19 novembre 1986) et situé dans la zone UNESCO, je m'oppose à toute défiguration et toute intervention sur le socle du bâtiment de la Bourse, que ce soit une 3e entrée d'angle ou l'élargissement des entrées latérales. Je demande le libre accès à la terrasse et la réduction de l'importance du </w:t>
      </w:r>
      <w:proofErr w:type="spellStart"/>
      <w:r w:rsidRPr="00A21B26">
        <w:rPr>
          <w:rFonts w:ascii="Garamond" w:eastAsia="Calibri" w:hAnsi="Garamond" w:cs="Calibri"/>
          <w:color w:val="000000"/>
          <w:u w:color="000000"/>
          <w:bdr w:val="nil"/>
          <w:lang w:eastAsia="en-US"/>
        </w:rPr>
        <w:t>Skybar</w:t>
      </w:r>
      <w:proofErr w:type="spellEnd"/>
      <w:r w:rsidRPr="00A21B26">
        <w:rPr>
          <w:rFonts w:ascii="Garamond" w:eastAsia="Calibri" w:hAnsi="Garamond" w:cs="Calibri"/>
          <w:color w:val="000000"/>
          <w:u w:color="000000"/>
          <w:bdr w:val="nil"/>
          <w:lang w:eastAsia="en-US"/>
        </w:rPr>
        <w:t>.</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Je souhaite assister et être entendu à la Commission de concertation du mercredi 11 octobre 2017 et donne procuration  afin de me représenter aux :</w:t>
      </w: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 comité de l’Altitude Cent Forest–Inter-Quartier c/o André Robe</w:t>
      </w: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 xml:space="preserve">- comité </w:t>
      </w:r>
      <w:proofErr w:type="spellStart"/>
      <w:r w:rsidRPr="00A21B26">
        <w:rPr>
          <w:rFonts w:ascii="Garamond" w:eastAsia="Calibri" w:hAnsi="Garamond" w:cs="Calibri"/>
          <w:color w:val="000000"/>
          <w:u w:color="000000"/>
          <w:bdr w:val="nil"/>
          <w:lang w:eastAsia="en-US"/>
        </w:rPr>
        <w:t>Tervueren</w:t>
      </w:r>
      <w:proofErr w:type="spellEnd"/>
      <w:r w:rsidRPr="00A21B26">
        <w:rPr>
          <w:rFonts w:ascii="Garamond" w:eastAsia="Calibri" w:hAnsi="Garamond" w:cs="Calibri"/>
          <w:color w:val="000000"/>
          <w:u w:color="000000"/>
          <w:bdr w:val="nil"/>
          <w:lang w:eastAsia="en-US"/>
        </w:rPr>
        <w:t>-Montgomery c/o Philippe Elsen</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b/>
          <w:color w:val="000000"/>
          <w:u w:color="000000"/>
          <w:bdr w:val="nil"/>
          <w:lang w:eastAsia="en-US"/>
        </w:rPr>
        <w:t>1/  Éventrement du soubassement de l’angle Est du bâtiment (au niveau de la rue au Beurre et de la rue Tabora)</w:t>
      </w:r>
      <w:r w:rsidRPr="00A21B26">
        <w:rPr>
          <w:rFonts w:ascii="Garamond" w:eastAsia="Calibri" w:hAnsi="Garamond" w:cs="Calibri"/>
          <w:color w:val="000000"/>
          <w:u w:color="000000"/>
          <w:bdr w:val="nil"/>
          <w:lang w:eastAsia="en-US"/>
        </w:rPr>
        <w:t xml:space="preserve"> :</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 xml:space="preserve">Les images de projection montrent une conception et des matériaux "cheap", "contreplaqués" ne traduisant pas une mise en </w:t>
      </w:r>
      <w:proofErr w:type="spellStart"/>
      <w:r w:rsidRPr="00A21B26">
        <w:rPr>
          <w:rFonts w:ascii="Garamond" w:eastAsia="Calibri" w:hAnsi="Garamond" w:cs="Calibri"/>
          <w:color w:val="000000"/>
          <w:u w:color="000000"/>
          <w:bdr w:val="nil"/>
          <w:lang w:eastAsia="en-US"/>
        </w:rPr>
        <w:t>oeuvre</w:t>
      </w:r>
      <w:proofErr w:type="spellEnd"/>
      <w:r w:rsidRPr="00A21B26">
        <w:rPr>
          <w:rFonts w:ascii="Garamond" w:eastAsia="Calibri" w:hAnsi="Garamond" w:cs="Calibri"/>
          <w:color w:val="000000"/>
          <w:u w:color="000000"/>
          <w:bdr w:val="nil"/>
          <w:lang w:eastAsia="en-US"/>
        </w:rPr>
        <w:t xml:space="preserve"> exceptionnelle. Ce projet de nouvelle entrée altère l'aspect massif et stable du soubassement ce qui a pour effet de déstabiliser l'édifice tout entier.</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La Bourse dispose déjà de deux entrées monumentales.</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 xml:space="preserve">Je m'oppose fermement à la démolition d’une partie de l’édifice ainsi qu'à l’aménagement d’une vitrine et d’un escalier dans le but de mener directement les touristes venant de la Grand Place et de la rue Tabora vers le </w:t>
      </w:r>
      <w:proofErr w:type="spellStart"/>
      <w:r w:rsidRPr="00A21B26">
        <w:rPr>
          <w:rFonts w:ascii="Garamond" w:eastAsia="Calibri" w:hAnsi="Garamond" w:cs="Calibri"/>
          <w:color w:val="000000"/>
          <w:u w:color="000000"/>
          <w:bdr w:val="nil"/>
          <w:lang w:eastAsia="en-US"/>
        </w:rPr>
        <w:t>Beer</w:t>
      </w:r>
      <w:proofErr w:type="spellEnd"/>
      <w:r w:rsidRPr="00A21B26">
        <w:rPr>
          <w:rFonts w:ascii="Garamond" w:eastAsia="Calibri" w:hAnsi="Garamond" w:cs="Calibri"/>
          <w:color w:val="000000"/>
          <w:u w:color="000000"/>
          <w:bdr w:val="nil"/>
          <w:lang w:eastAsia="en-US"/>
        </w:rPr>
        <w:t xml:space="preserve"> Temple par une 3e entrée à l’angle Est du bâtiment. La Bourse n'est pas un "shopping center".</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Quelle est la validité de l’autorisation du percement de cette entrée supplémentaire, s'agissant d’un bâtiment classé et situé dans la zone UNESCO ?</w:t>
      </w:r>
    </w:p>
    <w:p w:rsidR="00A21B26" w:rsidRPr="00A21B26" w:rsidRDefault="00A21B26" w:rsidP="00A21B26">
      <w:pPr>
        <w:rPr>
          <w:rFonts w:ascii="Garamond" w:eastAsia="Calibri" w:hAnsi="Garamond" w:cs="Calibri"/>
          <w:color w:val="000000"/>
          <w:u w:color="000000"/>
          <w:bdr w:val="nil"/>
          <w:lang w:eastAsia="en-US"/>
        </w:rPr>
      </w:pPr>
    </w:p>
    <w:p w:rsid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J'exige au minimum que le soubassement existant en pierre bleue à refends, sous les 3 pilastres de l'angle, soit maintenu.</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b/>
          <w:color w:val="000000"/>
          <w:u w:color="000000"/>
          <w:bdr w:val="nil"/>
          <w:lang w:eastAsia="en-US"/>
        </w:rPr>
        <w:lastRenderedPageBreak/>
        <w:t xml:space="preserve">2/  Elargissement des entrées latérales (rue de la Bourse et rue Henri </w:t>
      </w:r>
      <w:proofErr w:type="spellStart"/>
      <w:r w:rsidRPr="00A21B26">
        <w:rPr>
          <w:rFonts w:ascii="Garamond" w:eastAsia="Calibri" w:hAnsi="Garamond" w:cs="Calibri"/>
          <w:b/>
          <w:color w:val="000000"/>
          <w:u w:color="000000"/>
          <w:bdr w:val="nil"/>
          <w:lang w:eastAsia="en-US"/>
        </w:rPr>
        <w:t>Maus</w:t>
      </w:r>
      <w:proofErr w:type="spellEnd"/>
      <w:r w:rsidRPr="00A21B26">
        <w:rPr>
          <w:rFonts w:ascii="Garamond" w:eastAsia="Calibri" w:hAnsi="Garamond" w:cs="Calibri"/>
          <w:b/>
          <w:color w:val="000000"/>
          <w:u w:color="000000"/>
          <w:bdr w:val="nil"/>
          <w:lang w:eastAsia="en-US"/>
        </w:rPr>
        <w:t>)</w:t>
      </w:r>
      <w:r w:rsidRPr="00A21B26">
        <w:rPr>
          <w:rFonts w:ascii="Garamond" w:eastAsia="Calibri" w:hAnsi="Garamond" w:cs="Calibri"/>
          <w:color w:val="000000"/>
          <w:u w:color="000000"/>
          <w:bdr w:val="nil"/>
          <w:lang w:eastAsia="en-US"/>
        </w:rPr>
        <w:t xml:space="preserve"> :</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Je demande une intervention respectueuse des fondamentaux de l'édifice et je m'oppose à l'élargissement des entrées latérales car ceci affecterait le socle et risquerait d'entrainer une démolition-reconstruction plus importante de la façade latérale ce qui est inacceptable pour un bien classé. J'exige le maintien de la division tripartite en existante.</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b/>
          <w:color w:val="000000"/>
          <w:u w:color="000000"/>
          <w:bdr w:val="nil"/>
          <w:lang w:eastAsia="en-US"/>
        </w:rPr>
        <w:t xml:space="preserve">3/  Un accès au patrimoine pour tous et réduction de l'importance du « </w:t>
      </w:r>
      <w:proofErr w:type="spellStart"/>
      <w:r w:rsidRPr="00A21B26">
        <w:rPr>
          <w:rFonts w:ascii="Garamond" w:eastAsia="Calibri" w:hAnsi="Garamond" w:cs="Calibri"/>
          <w:b/>
          <w:color w:val="000000"/>
          <w:u w:color="000000"/>
          <w:bdr w:val="nil"/>
          <w:lang w:eastAsia="en-US"/>
        </w:rPr>
        <w:t>skybar</w:t>
      </w:r>
      <w:proofErr w:type="spellEnd"/>
      <w:r w:rsidRPr="00A21B26">
        <w:rPr>
          <w:rFonts w:ascii="Garamond" w:eastAsia="Calibri" w:hAnsi="Garamond" w:cs="Calibri"/>
          <w:b/>
          <w:color w:val="000000"/>
          <w:u w:color="000000"/>
          <w:bdr w:val="nil"/>
          <w:lang w:eastAsia="en-US"/>
        </w:rPr>
        <w:t xml:space="preserve"> »</w:t>
      </w:r>
      <w:r w:rsidRPr="00A21B26">
        <w:rPr>
          <w:rFonts w:ascii="Garamond" w:eastAsia="Calibri" w:hAnsi="Garamond" w:cs="Calibri"/>
          <w:color w:val="000000"/>
          <w:u w:color="000000"/>
          <w:bdr w:val="nil"/>
          <w:lang w:eastAsia="en-US"/>
        </w:rPr>
        <w:t xml:space="preserve"> :</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Je demande :</w:t>
      </w: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  l'accès gratuit au niveau de la toiture,</w:t>
      </w: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 xml:space="preserve">-  la réduction de l'importance du </w:t>
      </w:r>
      <w:proofErr w:type="spellStart"/>
      <w:r w:rsidRPr="00A21B26">
        <w:rPr>
          <w:rFonts w:ascii="Garamond" w:eastAsia="Calibri" w:hAnsi="Garamond" w:cs="Calibri"/>
          <w:color w:val="000000"/>
          <w:u w:color="000000"/>
          <w:bdr w:val="nil"/>
          <w:lang w:eastAsia="en-US"/>
        </w:rPr>
        <w:t>Skybar</w:t>
      </w:r>
      <w:proofErr w:type="spellEnd"/>
      <w:r w:rsidRPr="00A21B26">
        <w:rPr>
          <w:rFonts w:ascii="Garamond" w:eastAsia="Calibri" w:hAnsi="Garamond" w:cs="Calibri"/>
          <w:color w:val="000000"/>
          <w:u w:color="000000"/>
          <w:bdr w:val="nil"/>
          <w:lang w:eastAsia="en-US"/>
        </w:rPr>
        <w:t xml:space="preserve"> au bénéfice de la terrasse à l'air libre,</w:t>
      </w: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  que les plus belles vues soient réservées à la terrasse.</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La pose de l' « auvent doré » prévu engendrera des démolitions irréversibles de parties de la toiture alors que le bâtiment est classé. Je demande qu'un auvent plus discret (non visible de la rue), plus léger et qui n'affectera pas la toiture soit placé.</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b/>
          <w:color w:val="000000"/>
          <w:u w:color="000000"/>
          <w:bdr w:val="nil"/>
          <w:lang w:eastAsia="en-US"/>
        </w:rPr>
        <w:t>4/  Développement débridé du tourisme de masse dans le centre-ville</w:t>
      </w:r>
      <w:r>
        <w:rPr>
          <w:rFonts w:ascii="Garamond" w:eastAsia="Calibri" w:hAnsi="Garamond" w:cs="Calibri"/>
          <w:color w:val="000000"/>
          <w:u w:color="000000"/>
          <w:bdr w:val="nil"/>
          <w:lang w:eastAsia="en-US"/>
        </w:rPr>
        <w:t> :</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 xml:space="preserve">Le projet transformation de la Bourse en </w:t>
      </w:r>
      <w:proofErr w:type="spellStart"/>
      <w:r w:rsidRPr="00A21B26">
        <w:rPr>
          <w:rFonts w:ascii="Garamond" w:eastAsia="Calibri" w:hAnsi="Garamond" w:cs="Calibri"/>
          <w:color w:val="000000"/>
          <w:u w:color="000000"/>
          <w:bdr w:val="nil"/>
          <w:lang w:eastAsia="en-US"/>
        </w:rPr>
        <w:t>Beer</w:t>
      </w:r>
      <w:proofErr w:type="spellEnd"/>
      <w:r w:rsidRPr="00A21B26">
        <w:rPr>
          <w:rFonts w:ascii="Garamond" w:eastAsia="Calibri" w:hAnsi="Garamond" w:cs="Calibri"/>
          <w:color w:val="000000"/>
          <w:u w:color="000000"/>
          <w:bdr w:val="nil"/>
          <w:lang w:eastAsia="en-US"/>
        </w:rPr>
        <w:t xml:space="preserve"> Temple, au </w:t>
      </w:r>
      <w:proofErr w:type="spellStart"/>
      <w:r w:rsidRPr="00A21B26">
        <w:rPr>
          <w:rFonts w:ascii="Garamond" w:eastAsia="Calibri" w:hAnsi="Garamond" w:cs="Calibri"/>
          <w:color w:val="000000"/>
          <w:u w:color="000000"/>
          <w:bdr w:val="nil"/>
          <w:lang w:eastAsia="en-US"/>
        </w:rPr>
        <w:t>coeur</w:t>
      </w:r>
      <w:proofErr w:type="spellEnd"/>
      <w:r w:rsidRPr="00A21B26">
        <w:rPr>
          <w:rFonts w:ascii="Garamond" w:eastAsia="Calibri" w:hAnsi="Garamond" w:cs="Calibri"/>
          <w:color w:val="000000"/>
          <w:u w:color="000000"/>
          <w:bdr w:val="nil"/>
          <w:lang w:eastAsia="en-US"/>
        </w:rPr>
        <w:t xml:space="preserve"> d’un piétonnier, s’inscrit dans le cadre de la revitalisation du centre-ville.</w:t>
      </w:r>
    </w:p>
    <w:p w:rsidR="00A21B26" w:rsidRPr="00A21B26" w:rsidRDefault="00A21B26" w:rsidP="00A21B26">
      <w:pPr>
        <w:rPr>
          <w:rFonts w:ascii="Garamond" w:eastAsia="Calibri" w:hAnsi="Garamond" w:cs="Calibri"/>
          <w:color w:val="000000"/>
          <w:u w:color="000000"/>
          <w:bdr w:val="nil"/>
          <w:lang w:eastAsia="en-US"/>
        </w:rPr>
      </w:pPr>
    </w:p>
    <w:p w:rsid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Pour autant ceci ne doit pas se faire :</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  sans prise en compte des incidences sur le tissu urbain existant, que ce soit d'un point sonore, visuel ou de l’habitabilité en ville,</w:t>
      </w: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  en oubliant un espace distinct consacré à l'histoire de la Bourse en préambule au site archéologique,</w:t>
      </w: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  en n'offrant pas une partie culturelle dans cet espace monumental,</w:t>
      </w: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  en encourant le risque de voir s'installer des commerces ou des grandes enseignes au niveau du parterre.</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Bien à vous</w:t>
      </w: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Nom</w:t>
      </w:r>
    </w:p>
    <w:p w:rsidR="00A21B26" w:rsidRPr="00A21B26" w:rsidRDefault="00A21B26" w:rsidP="00A21B26">
      <w:pPr>
        <w:rPr>
          <w:rFonts w:ascii="Garamond" w:eastAsia="Calibri" w:hAnsi="Garamond" w:cs="Calibri"/>
          <w:color w:val="000000"/>
          <w:u w:color="000000"/>
          <w:bdr w:val="nil"/>
          <w:lang w:eastAsia="en-US"/>
        </w:rPr>
      </w:pPr>
      <w:r w:rsidRPr="00A21B26">
        <w:rPr>
          <w:rFonts w:ascii="Garamond" w:eastAsia="Calibri" w:hAnsi="Garamond" w:cs="Calibri"/>
          <w:color w:val="000000"/>
          <w:u w:color="000000"/>
          <w:bdr w:val="nil"/>
          <w:lang w:eastAsia="en-US"/>
        </w:rPr>
        <w:t>Prénom</w:t>
      </w:r>
    </w:p>
    <w:p w:rsidR="00285F68" w:rsidRPr="00A21B26" w:rsidRDefault="00A21B26" w:rsidP="00A21B26">
      <w:pPr>
        <w:rPr>
          <w:rFonts w:ascii="Garamond" w:hAnsi="Garamond"/>
          <w:lang w:val="fr-BE"/>
        </w:rPr>
      </w:pPr>
      <w:r w:rsidRPr="00A21B26">
        <w:rPr>
          <w:rFonts w:ascii="Garamond" w:eastAsia="Calibri" w:hAnsi="Garamond" w:cs="Calibri"/>
          <w:color w:val="000000"/>
          <w:u w:color="000000"/>
          <w:bdr w:val="nil"/>
          <w:lang w:eastAsia="en-US"/>
        </w:rPr>
        <w:t>Adresse</w:t>
      </w:r>
    </w:p>
    <w:p w:rsidR="003A4B00" w:rsidRPr="00A21B26" w:rsidRDefault="00285F68">
      <w:pPr>
        <w:rPr>
          <w:rFonts w:ascii="Garamond" w:hAnsi="Garamond"/>
          <w:lang w:val="fr-BE"/>
        </w:rPr>
      </w:pPr>
      <w:r w:rsidRPr="00A21B26">
        <w:rPr>
          <w:rFonts w:ascii="Garamond" w:hAnsi="Garamond"/>
          <w:lang w:val="fr-BE"/>
        </w:rPr>
        <w:t xml:space="preserve">e-mail (facultatif) : </w:t>
      </w:r>
      <w:r w:rsidR="003A4B00" w:rsidRPr="00A21B26">
        <w:rPr>
          <w:rFonts w:ascii="Garamond" w:hAnsi="Garamond"/>
          <w:lang w:val="fr-BE"/>
        </w:rPr>
        <w:t xml:space="preserve"> </w:t>
      </w:r>
    </w:p>
    <w:sectPr w:rsidR="003A4B00" w:rsidRPr="00A21B26" w:rsidSect="00BB37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5B4"/>
    <w:multiLevelType w:val="hybridMultilevel"/>
    <w:tmpl w:val="E13C4BD8"/>
    <w:lvl w:ilvl="0" w:tplc="0B72611C">
      <w:start w:val="3"/>
      <w:numFmt w:val="bullet"/>
      <w:lvlText w:val=""/>
      <w:lvlJc w:val="left"/>
      <w:pPr>
        <w:ind w:left="720" w:hanging="360"/>
      </w:pPr>
      <w:rPr>
        <w:rFonts w:ascii="Wingdings" w:eastAsia="Arial Unicode MS" w:hAnsi="Wingdings" w:cs="Arial Unicode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6CB5B28"/>
    <w:multiLevelType w:val="hybridMultilevel"/>
    <w:tmpl w:val="A404D9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9A75820"/>
    <w:multiLevelType w:val="hybridMultilevel"/>
    <w:tmpl w:val="C470B668"/>
    <w:lvl w:ilvl="0" w:tplc="2C2AAA46">
      <w:start w:val="3"/>
      <w:numFmt w:val="bullet"/>
      <w:lvlText w:val=""/>
      <w:lvlJc w:val="left"/>
      <w:pPr>
        <w:ind w:left="720" w:hanging="360"/>
      </w:pPr>
      <w:rPr>
        <w:rFonts w:ascii="Wingdings" w:eastAsia="Arial Unicode MS" w:hAnsi="Wingdings" w:cs="Arial Unicode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771C"/>
    <w:rsid w:val="000C6ADD"/>
    <w:rsid w:val="00285F68"/>
    <w:rsid w:val="00295A8A"/>
    <w:rsid w:val="00370F21"/>
    <w:rsid w:val="00395B68"/>
    <w:rsid w:val="003A4B00"/>
    <w:rsid w:val="003C5F7F"/>
    <w:rsid w:val="00437EE9"/>
    <w:rsid w:val="004E449F"/>
    <w:rsid w:val="007937FA"/>
    <w:rsid w:val="008C59F2"/>
    <w:rsid w:val="009412C2"/>
    <w:rsid w:val="00990CA1"/>
    <w:rsid w:val="00993AF3"/>
    <w:rsid w:val="00A21B26"/>
    <w:rsid w:val="00A46824"/>
    <w:rsid w:val="00A757B2"/>
    <w:rsid w:val="00AF2527"/>
    <w:rsid w:val="00BB3725"/>
    <w:rsid w:val="00BE1508"/>
    <w:rsid w:val="00C94697"/>
    <w:rsid w:val="00DD363D"/>
    <w:rsid w:val="00E5771C"/>
    <w:rsid w:val="00E90C7C"/>
    <w:rsid w:val="00EE2521"/>
    <w:rsid w:val="00F225A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1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70F21"/>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Corps">
    <w:name w:val="Corps"/>
    <w:rsid w:val="003C5F7F"/>
    <w:rPr>
      <w:rFonts w:ascii="Calibri" w:eastAsia="Arial Unicode MS" w:hAnsi="Calibri" w:cs="Arial Unicode MS"/>
      <w:color w:val="000000"/>
      <w:u w:color="000000"/>
      <w:lang w:eastAsia="fr-BE"/>
    </w:rPr>
  </w:style>
  <w:style w:type="paragraph" w:customStyle="1" w:styleId="CorpsA">
    <w:name w:val="Corps A"/>
    <w:rsid w:val="00437EE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character" w:styleId="Lienhypertexte">
    <w:name w:val="Hyperlink"/>
    <w:basedOn w:val="Policepardfaut"/>
    <w:uiPriority w:val="99"/>
    <w:unhideWhenUsed/>
    <w:rsid w:val="00990CA1"/>
    <w:rPr>
      <w:color w:val="0000FF" w:themeColor="hyperlink"/>
      <w:u w:val="single"/>
    </w:rPr>
  </w:style>
  <w:style w:type="character" w:styleId="Lienhypertextesuivivisit">
    <w:name w:val="FollowedHyperlink"/>
    <w:basedOn w:val="Policepardfaut"/>
    <w:uiPriority w:val="99"/>
    <w:semiHidden/>
    <w:unhideWhenUsed/>
    <w:rsid w:val="00990C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1C"/>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70F21"/>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Corps">
    <w:name w:val="Corps"/>
    <w:rsid w:val="003C5F7F"/>
    <w:rPr>
      <w:rFonts w:ascii="Calibri" w:eastAsia="Arial Unicode MS" w:hAnsi="Calibri" w:cs="Arial Unicode MS"/>
      <w:color w:val="000000"/>
      <w:u w:color="000000"/>
      <w:lang w:eastAsia="fr-BE"/>
    </w:rPr>
  </w:style>
  <w:style w:type="paragraph" w:customStyle="1" w:styleId="CorpsA">
    <w:name w:val="Corps A"/>
    <w:rsid w:val="00437EE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s>
</file>

<file path=word/webSettings.xml><?xml version="1.0" encoding="utf-8"?>
<w:webSettings xmlns:r="http://schemas.openxmlformats.org/officeDocument/2006/relationships" xmlns:w="http://schemas.openxmlformats.org/wordprocessingml/2006/main">
  <w:divs>
    <w:div w:id="668142225">
      <w:bodyDiv w:val="1"/>
      <w:marLeft w:val="0"/>
      <w:marRight w:val="0"/>
      <w:marTop w:val="0"/>
      <w:marBottom w:val="0"/>
      <w:divBdr>
        <w:top w:val="none" w:sz="0" w:space="0" w:color="auto"/>
        <w:left w:val="none" w:sz="0" w:space="0" w:color="auto"/>
        <w:bottom w:val="none" w:sz="0" w:space="0" w:color="auto"/>
        <w:right w:val="none" w:sz="0" w:space="0" w:color="auto"/>
      </w:divBdr>
    </w:div>
    <w:div w:id="940600266">
      <w:bodyDiv w:val="1"/>
      <w:marLeft w:val="0"/>
      <w:marRight w:val="0"/>
      <w:marTop w:val="0"/>
      <w:marBottom w:val="0"/>
      <w:divBdr>
        <w:top w:val="none" w:sz="0" w:space="0" w:color="auto"/>
        <w:left w:val="none" w:sz="0" w:space="0" w:color="auto"/>
        <w:bottom w:val="none" w:sz="0" w:space="0" w:color="auto"/>
        <w:right w:val="none" w:sz="0" w:space="0" w:color="auto"/>
      </w:divBdr>
    </w:div>
    <w:div w:id="1025640377">
      <w:bodyDiv w:val="1"/>
      <w:marLeft w:val="0"/>
      <w:marRight w:val="0"/>
      <w:marTop w:val="0"/>
      <w:marBottom w:val="0"/>
      <w:divBdr>
        <w:top w:val="none" w:sz="0" w:space="0" w:color="auto"/>
        <w:left w:val="none" w:sz="0" w:space="0" w:color="auto"/>
        <w:bottom w:val="none" w:sz="0" w:space="0" w:color="auto"/>
        <w:right w:val="none" w:sz="0" w:space="0" w:color="auto"/>
      </w:divBdr>
    </w:div>
    <w:div w:id="1038628819">
      <w:bodyDiv w:val="1"/>
      <w:marLeft w:val="0"/>
      <w:marRight w:val="0"/>
      <w:marTop w:val="0"/>
      <w:marBottom w:val="0"/>
      <w:divBdr>
        <w:top w:val="none" w:sz="0" w:space="0" w:color="auto"/>
        <w:left w:val="none" w:sz="0" w:space="0" w:color="auto"/>
        <w:bottom w:val="none" w:sz="0" w:space="0" w:color="auto"/>
        <w:right w:val="none" w:sz="0" w:space="0" w:color="auto"/>
      </w:divBdr>
    </w:div>
    <w:div w:id="1109474151">
      <w:bodyDiv w:val="1"/>
      <w:marLeft w:val="0"/>
      <w:marRight w:val="0"/>
      <w:marTop w:val="0"/>
      <w:marBottom w:val="0"/>
      <w:divBdr>
        <w:top w:val="none" w:sz="0" w:space="0" w:color="auto"/>
        <w:left w:val="none" w:sz="0" w:space="0" w:color="auto"/>
        <w:bottom w:val="none" w:sz="0" w:space="0" w:color="auto"/>
        <w:right w:val="none" w:sz="0" w:space="0" w:color="auto"/>
      </w:divBdr>
    </w:div>
    <w:div w:id="17137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vueren.montgome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642</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Wilhelmi</dc:creator>
  <cp:keywords/>
  <dc:description/>
  <cp:lastModifiedBy>Philippe</cp:lastModifiedBy>
  <cp:revision>4</cp:revision>
  <dcterms:created xsi:type="dcterms:W3CDTF">2017-09-23T10:01:00Z</dcterms:created>
  <dcterms:modified xsi:type="dcterms:W3CDTF">2017-09-26T21:16:00Z</dcterms:modified>
  <cp:category/>
</cp:coreProperties>
</file>